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6313B651" w14:textId="4B4BA4AE" w:rsidR="006E04C2" w:rsidRPr="006E04C2" w:rsidRDefault="006E04C2" w:rsidP="006E04C2">
      <w:pPr>
        <w:pStyle w:val="Odstavecseseznamem"/>
        <w:numPr>
          <w:ilvl w:val="0"/>
          <w:numId w:val="19"/>
        </w:numPr>
        <w:ind w:left="567"/>
        <w:rPr>
          <w:rFonts w:asciiTheme="minorHAnsi" w:hAnsiTheme="minorHAnsi"/>
          <w:b/>
          <w:bCs/>
          <w:i/>
          <w:iCs/>
          <w:color w:val="000000" w:themeColor="text1"/>
        </w:rPr>
      </w:pPr>
      <w:r w:rsidRPr="006E04C2">
        <w:rPr>
          <w:rFonts w:asciiTheme="minorHAnsi" w:hAnsiTheme="minorHAnsi"/>
          <w:b/>
          <w:color w:val="000000" w:themeColor="text1"/>
          <w:highlight w:val="yellow"/>
        </w:rPr>
        <w:t>Obchodní firma / jméno a příjmení</w:t>
      </w:r>
      <w:r w:rsidRPr="006E04C2">
        <w:rPr>
          <w:rFonts w:asciiTheme="minorHAnsi" w:hAnsiTheme="minorHAnsi"/>
          <w:b/>
          <w:i/>
          <w:iCs/>
          <w:color w:val="000000" w:themeColor="text1"/>
          <w:highlight w:val="yellow"/>
        </w:rPr>
        <w:t xml:space="preserve"> (doplní dodavatel)</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proofErr w:type="gramStart"/>
      <w:r w:rsidR="000D39D5">
        <w:rPr>
          <w:rFonts w:asciiTheme="minorHAnsi" w:hAnsiTheme="minorHAnsi" w:cstheme="minorHAnsi"/>
        </w:rPr>
        <w:t>…….</w:t>
      </w:r>
      <w:proofErr w:type="gramEnd"/>
      <w:r w:rsidR="000D39D5">
        <w:rPr>
          <w:rFonts w:asciiTheme="minorHAnsi" w:hAnsiTheme="minorHAnsi" w:cstheme="minorHAnsi"/>
        </w:rPr>
        <w:t>,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4CB113B8" w14:textId="77777777" w:rsidR="00DC3896" w:rsidRDefault="00DC3896" w:rsidP="00783D42">
      <w:pPr>
        <w:widowControl w:val="0"/>
        <w:suppressAutoHyphens/>
        <w:spacing w:line="240" w:lineRule="auto"/>
        <w:jc w:val="both"/>
        <w:rPr>
          <w:rFonts w:asciiTheme="minorHAnsi" w:hAnsiTheme="minorHAnsi"/>
        </w:rPr>
      </w:pPr>
    </w:p>
    <w:p w14:paraId="492661F3" w14:textId="129A6DB6" w:rsidR="00984FE8" w:rsidRDefault="0097369B" w:rsidP="00783D42">
      <w:pPr>
        <w:widowControl w:val="0"/>
        <w:suppressAutoHyphens/>
        <w:spacing w:line="240" w:lineRule="auto"/>
        <w:jc w:val="both"/>
        <w:rPr>
          <w:rFonts w:asciiTheme="minorHAnsi" w:hAnsiTheme="minorHAnsi" w:cstheme="minorHAnsi"/>
        </w:rPr>
      </w:pPr>
      <w:r w:rsidRPr="00964F90">
        <w:rPr>
          <w:rFonts w:asciiTheme="minorHAnsi" w:hAnsiTheme="minorHAnsi"/>
        </w:rPr>
        <w:t>Podkladem pro uzavření této smlouvy je nabídka vybraného dodavatele předložená v rámci zadávacího řízení zadávaného v otevřeném nadlimitním řízení s názvem „</w:t>
      </w:r>
      <w:r w:rsidR="009D6330" w:rsidRPr="00E10606">
        <w:rPr>
          <w:b/>
          <w:bCs/>
        </w:rPr>
        <w:t xml:space="preserve">Elektrochirurgické generátory pro </w:t>
      </w:r>
      <w:r w:rsidR="009D6330">
        <w:rPr>
          <w:b/>
          <w:bCs/>
        </w:rPr>
        <w:t xml:space="preserve">Pardubickou </w:t>
      </w:r>
      <w:r w:rsidR="009D6330" w:rsidRPr="00E10606">
        <w:rPr>
          <w:b/>
          <w:bCs/>
        </w:rPr>
        <w:t>nemocnici</w:t>
      </w:r>
      <w:r w:rsidR="009D6330" w:rsidRPr="00F259CA">
        <w:rPr>
          <w:b/>
          <w:bCs/>
        </w:rPr>
        <w:t>“</w:t>
      </w:r>
      <w:r w:rsidR="009D6330">
        <w:rPr>
          <w:b/>
          <w:bCs/>
        </w:rPr>
        <w:t xml:space="preserve"> část </w:t>
      </w:r>
      <w:r w:rsidR="009D6330" w:rsidRPr="00F635CA">
        <w:rPr>
          <w:i/>
          <w:iCs/>
          <w:highlight w:val="yellow"/>
        </w:rPr>
        <w:t>……</w:t>
      </w:r>
      <w:proofErr w:type="gramStart"/>
      <w:r w:rsidR="009D6330" w:rsidRPr="00F635CA">
        <w:rPr>
          <w:i/>
          <w:iCs/>
          <w:highlight w:val="yellow"/>
        </w:rPr>
        <w:t>…(</w:t>
      </w:r>
      <w:proofErr w:type="gramEnd"/>
      <w:r w:rsidR="009D6330" w:rsidRPr="00F635CA">
        <w:rPr>
          <w:i/>
          <w:iCs/>
          <w:highlight w:val="yellow"/>
        </w:rPr>
        <w:t>číslo části doplní dodavatel)</w:t>
      </w:r>
      <w:r w:rsidR="009D6330">
        <w:rPr>
          <w:b/>
          <w:bCs/>
        </w:rPr>
        <w:t xml:space="preserve"> </w:t>
      </w:r>
      <w:r w:rsidR="009D6330" w:rsidRPr="00F635CA">
        <w:t>nazvanou</w:t>
      </w:r>
      <w:r w:rsidR="009D6330">
        <w:rPr>
          <w:b/>
          <w:bCs/>
        </w:rPr>
        <w:t xml:space="preserve"> „</w:t>
      </w:r>
      <w:r w:rsidR="009D6330" w:rsidRPr="00F635CA">
        <w:rPr>
          <w:b/>
          <w:bCs/>
          <w:highlight w:val="yellow"/>
        </w:rPr>
        <w:t>………………………………………</w:t>
      </w:r>
      <w:r w:rsidR="009D6330">
        <w:rPr>
          <w:b/>
          <w:bCs/>
        </w:rPr>
        <w:t xml:space="preserve">“ </w:t>
      </w:r>
      <w:r w:rsidR="009D6330" w:rsidRPr="00F635CA">
        <w:rPr>
          <w:i/>
          <w:iCs/>
          <w:highlight w:val="yellow"/>
        </w:rPr>
        <w:t>(název  části doplní dodavatel)</w:t>
      </w:r>
      <w:r w:rsidR="009D6330" w:rsidRPr="00964F90">
        <w:rPr>
          <w:rFonts w:asciiTheme="minorHAnsi" w:hAnsiTheme="minorHAnsi"/>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38B40739" w14:textId="2EDB9F97" w:rsidR="00DD5826" w:rsidRPr="006E04C2" w:rsidRDefault="00E33843" w:rsidP="006E04C2">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50828307"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1C488D">
        <w:rPr>
          <w:rFonts w:cs="Calibri"/>
        </w:rPr>
        <w:t> </w:t>
      </w:r>
      <w:r w:rsidR="00DD5826">
        <w:rPr>
          <w:rFonts w:cs="Calibri"/>
        </w:rPr>
        <w:t>e</w:t>
      </w:r>
      <w:r w:rsidR="00DD5826" w:rsidRPr="00DD5826">
        <w:rPr>
          <w:rFonts w:cs="Calibri"/>
        </w:rPr>
        <w:t>lektrochirurgick</w:t>
      </w:r>
      <w:r w:rsidR="00DD5826">
        <w:rPr>
          <w:rFonts w:cs="Calibri"/>
        </w:rPr>
        <w:t>ým</w:t>
      </w:r>
      <w:r w:rsidR="00DD5826" w:rsidRPr="00DD5826">
        <w:rPr>
          <w:rFonts w:cs="Calibri"/>
        </w:rPr>
        <w:t xml:space="preserve"> generátor</w:t>
      </w:r>
      <w:r w:rsidR="00DD5826">
        <w:rPr>
          <w:rFonts w:cs="Calibri"/>
        </w:rPr>
        <w:t>ům</w:t>
      </w:r>
      <w:r w:rsidR="003274AB">
        <w:rPr>
          <w:rFonts w:cs="Calibri"/>
        </w:rPr>
        <w:t xml:space="preserve"> (dále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6002B5BF" w:rsidR="007E24E7"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3E801619" w14:textId="3A863EAB" w:rsidR="009D6330" w:rsidRPr="009D6330" w:rsidRDefault="009D6330" w:rsidP="009D6330">
      <w:pPr>
        <w:ind w:left="708"/>
        <w:rPr>
          <w:rFonts w:eastAsia="Calibri" w:cs="Calibri"/>
          <w:lang w:eastAsia="en-US"/>
        </w:rPr>
      </w:pPr>
      <w:r w:rsidRPr="009F0624">
        <w:rPr>
          <w:rFonts w:eastAsia="Calibri" w:cs="Calibri"/>
          <w:b/>
          <w:bCs/>
          <w:highlight w:val="yellow"/>
        </w:rPr>
        <w:t xml:space="preserve">………………………………………………….. </w:t>
      </w:r>
      <w:r w:rsidRPr="009F0624">
        <w:rPr>
          <w:rFonts w:eastAsia="Calibri" w:cs="Calibri"/>
          <w:i/>
          <w:iCs/>
          <w:highlight w:val="yellow"/>
        </w:rPr>
        <w:t>(doplní dodavatel dle části, do které podává svou nabídku. Pro část 1:</w:t>
      </w:r>
      <w:bookmarkStart w:id="0" w:name="_Hlk85374292"/>
      <w:bookmarkStart w:id="1" w:name="_Hlk111624358"/>
      <w:r>
        <w:rPr>
          <w:rFonts w:eastAsia="Calibri" w:cs="Calibri"/>
          <w:i/>
          <w:iCs/>
        </w:rPr>
        <w:br/>
      </w:r>
      <w:r w:rsidRPr="009F0624">
        <w:rPr>
          <w:rFonts w:eastAsia="Calibri" w:cs="Calibri"/>
          <w:b/>
          <w:bCs/>
          <w:lang w:eastAsia="en-US"/>
        </w:rPr>
        <w:t xml:space="preserve">Pardubická nemocnice, </w:t>
      </w:r>
      <w:bookmarkEnd w:id="0"/>
      <w:r w:rsidRPr="009F0624">
        <w:rPr>
          <w:rFonts w:eastAsia="Calibri" w:cs="Calibri"/>
          <w:b/>
          <w:bCs/>
          <w:lang w:eastAsia="en-US"/>
        </w:rPr>
        <w:t xml:space="preserve">Kyjevská 44, 532 03 Pardubice </w:t>
      </w:r>
      <w:bookmarkEnd w:id="1"/>
      <w:r w:rsidRPr="009F0624">
        <w:rPr>
          <w:rFonts w:cs="Calibri"/>
        </w:rPr>
        <w:t>(COS – 2ks CHIR, 1 ks Cévní)</w:t>
      </w:r>
      <w:r>
        <w:rPr>
          <w:rFonts w:eastAsia="Calibri" w:cs="Calibri"/>
          <w:lang w:eastAsia="en-US"/>
        </w:rPr>
        <w:br/>
      </w:r>
      <w:r w:rsidRPr="009F0624">
        <w:rPr>
          <w:rFonts w:eastAsia="Calibri" w:cs="Calibri"/>
          <w:i/>
          <w:iCs/>
          <w:highlight w:val="yellow"/>
        </w:rPr>
        <w:t>část 2:</w:t>
      </w:r>
      <w:r>
        <w:rPr>
          <w:rFonts w:eastAsia="Calibri" w:cs="Calibri"/>
          <w:lang w:eastAsia="en-US"/>
        </w:rPr>
        <w:br/>
      </w:r>
      <w:r w:rsidRPr="009F0624">
        <w:rPr>
          <w:rFonts w:eastAsia="Calibri" w:cs="Calibri"/>
          <w:b/>
          <w:bCs/>
          <w:lang w:eastAsia="en-US"/>
        </w:rPr>
        <w:t xml:space="preserve">Pardubická nemocnice, Kyjevská 44, 532 03 Pardubice </w:t>
      </w:r>
      <w:r w:rsidRPr="009F0624">
        <w:rPr>
          <w:rFonts w:cs="Calibri"/>
        </w:rPr>
        <w:t>(COS – 1ks CHIR, 1 ks TRA, 1 ks Artroskopický sál)</w:t>
      </w:r>
    </w:p>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lastRenderedPageBreak/>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2C64264C"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 </w:t>
      </w:r>
      <w:r w:rsidR="00E357D8">
        <w:rPr>
          <w:rFonts w:cs="Calibri"/>
        </w:rPr>
        <w:t xml:space="preserve">3 ks </w:t>
      </w:r>
      <w:r w:rsidR="009642B2" w:rsidRPr="009642B2">
        <w:rPr>
          <w:rFonts w:cs="Calibri"/>
        </w:rPr>
        <w:t>elektrochirurgických generátorů</w:t>
      </w:r>
      <w:r w:rsidR="00E357D8">
        <w:rPr>
          <w:rFonts w:cs="Calibri"/>
        </w:rPr>
        <w:t xml:space="preserve"> </w:t>
      </w:r>
      <w:r w:rsidR="00E357D8" w:rsidRPr="00E357D8">
        <w:rPr>
          <w:rFonts w:cs="Calibri"/>
          <w:highlight w:val="yellow"/>
        </w:rPr>
        <w:t>typu I. (pro část 1), typu II. (pro část 2)</w:t>
      </w:r>
      <w:r w:rsidR="00C7469D" w:rsidRPr="00C32152">
        <w:rPr>
          <w:rFonts w:cs="Calibri"/>
        </w:rPr>
        <w:t>.</w:t>
      </w:r>
      <w:r w:rsidR="00C7469D">
        <w:rPr>
          <w:rFonts w:cs="Calibri"/>
        </w:rPr>
        <w:t xml:space="preserve"> </w:t>
      </w:r>
    </w:p>
    <w:p w14:paraId="51EB63F3" w14:textId="21B5BC63"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5D6BA1" w:rsidRPr="003C1150">
        <w:rPr>
          <w:b/>
        </w:rPr>
        <w:t>10</w:t>
      </w:r>
      <w:r w:rsidR="00A178B2" w:rsidRPr="003C1150">
        <w:rPr>
          <w:b/>
        </w:rPr>
        <w:t xml:space="preserve"> pracovní</w:t>
      </w:r>
      <w:r w:rsidR="005D6BA1" w:rsidRPr="003C1150">
        <w:rPr>
          <w:b/>
        </w:rPr>
        <w:t>ch</w:t>
      </w:r>
      <w:r w:rsidR="00A178B2" w:rsidRPr="003C1150">
        <w:rPr>
          <w:b/>
        </w:rPr>
        <w:t xml:space="preserve"> d</w:t>
      </w:r>
      <w:r w:rsidR="000F15C8" w:rsidRPr="003C1150">
        <w:rPr>
          <w:b/>
        </w:rPr>
        <w:t>n</w:t>
      </w:r>
      <w:r w:rsidR="005D6BA1" w:rsidRPr="003C1150">
        <w:rPr>
          <w:b/>
        </w:rPr>
        <w:t>ů</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DC3896">
      <w:pPr>
        <w:spacing w:after="0"/>
        <w:jc w:val="center"/>
        <w:rPr>
          <w:b/>
          <w:bCs/>
        </w:rPr>
      </w:pPr>
      <w:r w:rsidRPr="001F780C">
        <w:rPr>
          <w:b/>
          <w:bCs/>
        </w:rPr>
        <w:t>Dodací podmínky</w:t>
      </w:r>
    </w:p>
    <w:p w14:paraId="070D56F0" w14:textId="77777777" w:rsidR="00F478C8" w:rsidRPr="00F478C8" w:rsidRDefault="00F478C8" w:rsidP="00DC3896">
      <w:pPr>
        <w:spacing w:after="0"/>
        <w:rPr>
          <w:rFonts w:asciiTheme="minorHAnsi" w:hAnsiTheme="minorHAnsi" w:cstheme="minorHAnsi"/>
        </w:rPr>
      </w:pP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7777777"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57ECD2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 xml:space="preserve">a </w:t>
      </w:r>
      <w:proofErr w:type="gramStart"/>
      <w:r w:rsidRPr="002137F3">
        <w:t>opatří</w:t>
      </w:r>
      <w:proofErr w:type="gramEnd"/>
      <w:r w:rsidRPr="002137F3">
        <w:t xml:space="preserve"> otisky razítek oprávnění zástupci pověření k předání a převzetí zboží. Takto opatřený dodací list </w:t>
      </w:r>
      <w:proofErr w:type="gramStart"/>
      <w:r w:rsidRPr="002137F3">
        <w:t>slouží</w:t>
      </w:r>
      <w:proofErr w:type="gramEnd"/>
      <w:r w:rsidRPr="002137F3">
        <w:t xml:space="preserve"> jako doklad o řádném předání a převzetí.</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4B1F05A8" w:rsidR="00D713D6" w:rsidRDefault="00B60230" w:rsidP="00310C41">
      <w:pPr>
        <w:pStyle w:val="Zkladntextodsazen3"/>
        <w:spacing w:after="0" w:line="240" w:lineRule="auto"/>
        <w:ind w:left="705" w:hanging="705"/>
        <w:jc w:val="both"/>
        <w:rPr>
          <w:rFonts w:eastAsia="SimSun" w:cs="Calibri"/>
          <w:kern w:val="1"/>
          <w:sz w:val="22"/>
          <w:szCs w:val="22"/>
          <w:lang w:eastAsia="hi-IN" w:bidi="hi-IN"/>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p>
    <w:p w14:paraId="0028C837" w14:textId="379592B7" w:rsidR="006E04C2" w:rsidRDefault="006E04C2" w:rsidP="00310C41">
      <w:pPr>
        <w:pStyle w:val="Zkladntextodsazen3"/>
        <w:spacing w:after="0" w:line="240" w:lineRule="auto"/>
        <w:ind w:left="705" w:hanging="705"/>
        <w:jc w:val="both"/>
        <w:rPr>
          <w:sz w:val="22"/>
          <w:szCs w:val="22"/>
        </w:rPr>
      </w:pPr>
    </w:p>
    <w:p w14:paraId="002A3AD2" w14:textId="77777777" w:rsidR="006E04C2" w:rsidRDefault="006E04C2" w:rsidP="00310C41">
      <w:pPr>
        <w:pStyle w:val="Zkladntextodsazen3"/>
        <w:spacing w:after="0" w:line="240" w:lineRule="auto"/>
        <w:ind w:left="705" w:hanging="705"/>
        <w:jc w:val="both"/>
        <w:rPr>
          <w:sz w:val="22"/>
          <w:szCs w:val="22"/>
        </w:rPr>
      </w:pP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7777777" w:rsidR="00B60230" w:rsidRPr="00B60230" w:rsidRDefault="00B60230" w:rsidP="00E357D8">
      <w:pPr>
        <w:widowControl w:val="0"/>
        <w:tabs>
          <w:tab w:val="left" w:pos="0"/>
          <w:tab w:val="left" w:pos="360"/>
        </w:tabs>
        <w:suppressAutoHyphens/>
        <w:spacing w:after="60"/>
        <w:ind w:left="1440"/>
        <w:jc w:val="both"/>
        <w:rPr>
          <w:rFonts w:eastAsia="SimSun" w:cs="Calibri"/>
          <w:b/>
          <w:kern w:val="1"/>
          <w:lang w:eastAsia="hi-IN" w:bidi="hi-IN"/>
        </w:rPr>
      </w:pPr>
      <w:r w:rsidRPr="00B60230">
        <w:rPr>
          <w:rFonts w:eastAsia="SimSun" w:cs="Calibri"/>
          <w:b/>
          <w:kern w:val="1"/>
          <w:lang w:eastAsia="hi-IN" w:bidi="hi-IN"/>
        </w:rPr>
        <w:lastRenderedPageBreak/>
        <w:t>Cena bez DPH (v Kč):</w:t>
      </w:r>
      <w:r w:rsidRPr="00B60230">
        <w:rPr>
          <w:rFonts w:eastAsia="SimSun" w:cs="Calibri"/>
          <w:b/>
          <w:kern w:val="1"/>
          <w:lang w:eastAsia="hi-IN" w:bidi="hi-IN"/>
        </w:rPr>
        <w:tab/>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7C47CD0A" w14:textId="1A6ED649" w:rsidR="00B60230" w:rsidRPr="00B60230" w:rsidRDefault="00467CB4" w:rsidP="00E357D8">
      <w:pPr>
        <w:widowControl w:val="0"/>
        <w:tabs>
          <w:tab w:val="left" w:pos="0"/>
          <w:tab w:val="left" w:pos="360"/>
        </w:tabs>
        <w:suppressAutoHyphens/>
        <w:spacing w:after="60"/>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6991EE58" w14:textId="6F19FD04" w:rsidR="00B60230" w:rsidRPr="00B60230" w:rsidRDefault="00467CB4" w:rsidP="00E357D8">
      <w:pPr>
        <w:widowControl w:val="0"/>
        <w:tabs>
          <w:tab w:val="left" w:pos="0"/>
          <w:tab w:val="left" w:pos="360"/>
        </w:tabs>
        <w:suppressAutoHyphens/>
        <w:spacing w:after="60"/>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B60230">
        <w:rPr>
          <w:rFonts w:eastAsia="SimSun" w:cs="Calibri"/>
          <w:b/>
          <w:kern w:val="1"/>
          <w:highlight w:val="yellow"/>
          <w:lang w:eastAsia="hi-IN" w:bidi="hi-IN"/>
        </w:rPr>
        <w:t>……………………………</w:t>
      </w:r>
      <w:r w:rsidR="00B60230" w:rsidRPr="00B60230">
        <w:rPr>
          <w:rFonts w:eastAsia="SimSun" w:cs="Calibri"/>
          <w:i/>
          <w:kern w:val="1"/>
          <w:highlight w:val="yellow"/>
          <w:lang w:eastAsia="hi-IN" w:bidi="hi-IN"/>
        </w:rPr>
        <w:t xml:space="preserve"> doplní dodavatel </w:t>
      </w:r>
    </w:p>
    <w:p w14:paraId="10FB8584" w14:textId="63017F1B" w:rsidR="00D713D6" w:rsidRPr="00B60230" w:rsidRDefault="00B60230" w:rsidP="00E357D8">
      <w:pPr>
        <w:widowControl w:val="0"/>
        <w:tabs>
          <w:tab w:val="left" w:pos="0"/>
          <w:tab w:val="left" w:pos="360"/>
        </w:tabs>
        <w:suppressAutoHyphens/>
        <w:spacing w:after="60"/>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B60230">
        <w:rPr>
          <w:rFonts w:eastAsia="SimSun" w:cs="Calibri"/>
          <w:b/>
          <w:kern w:val="1"/>
          <w:highlight w:val="yellow"/>
          <w:lang w:eastAsia="hi-IN" w:bidi="hi-IN"/>
        </w:rPr>
        <w:t>……………………………</w:t>
      </w:r>
      <w:r w:rsidRPr="00B60230">
        <w:rPr>
          <w:rFonts w:eastAsia="SimSun" w:cs="Calibri"/>
          <w:i/>
          <w:kern w:val="1"/>
          <w:highlight w:val="yellow"/>
          <w:lang w:eastAsia="hi-IN" w:bidi="hi-IN"/>
        </w:rPr>
        <w:t xml:space="preserve"> doplní dodavatel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2" w:name="_Hlk88123939"/>
      <w:r w:rsidRPr="001F780C">
        <w:t>při řádném a včasném splnění celého předmětu této smlouvy ve stanoveném rozsahu, termínech a kvalitě</w:t>
      </w:r>
      <w:bookmarkEnd w:id="2"/>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3" w:name="_Hlk88124013"/>
      <w:r w:rsidR="00A2097E" w:rsidRPr="00A2097E">
        <w:t>vzniklé v souvislosti s plněním této smlouvy</w:t>
      </w:r>
      <w:bookmarkEnd w:id="3"/>
      <w:r w:rsidR="00A2097E">
        <w:t>.</w:t>
      </w:r>
    </w:p>
    <w:p w14:paraId="6500F3DA" w14:textId="02720D76"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C7B0BE8" w14:textId="77777777" w:rsidR="00E357D8" w:rsidRPr="00990158" w:rsidRDefault="00E357D8" w:rsidP="00E357D8">
      <w:pPr>
        <w:spacing w:after="0" w:line="240" w:lineRule="auto"/>
        <w:jc w:val="both"/>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CBF57CF" w14:textId="77777777" w:rsidR="006E04C2" w:rsidRPr="001F780C" w:rsidRDefault="006E04C2"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4"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B04867F" w:rsidR="00D713D6" w:rsidRPr="008A28C7" w:rsidRDefault="00D713D6" w:rsidP="00A2097E">
      <w:pPr>
        <w:tabs>
          <w:tab w:val="left" w:pos="0"/>
        </w:tabs>
        <w:spacing w:after="0" w:line="240" w:lineRule="auto"/>
        <w:ind w:left="709" w:hanging="703"/>
        <w:jc w:val="both"/>
      </w:pPr>
      <w:r w:rsidRPr="001F780C">
        <w:rPr>
          <w:b/>
        </w:rPr>
        <w:lastRenderedPageBreak/>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5" w:name="_Hlk88149546"/>
      <w:r w:rsidRPr="001F780C">
        <w:t>Smluvní strany se výslovně dohodly, že ustanovení § 1729 OZ se nepoužije.</w:t>
      </w:r>
      <w:bookmarkEnd w:id="4"/>
      <w:bookmarkEnd w:id="5"/>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60E3F36C"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nejpozději do </w:t>
      </w:r>
      <w:r w:rsidR="00B54AF8">
        <w:t>2 pracovních dnů</w:t>
      </w:r>
      <w:r w:rsidRPr="00670F9C">
        <w:t xml:space="preserve">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49A204AE"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472BB442" w14:textId="77777777" w:rsidR="00E357D8" w:rsidRDefault="00E357D8" w:rsidP="009A6A45">
      <w:pPr>
        <w:spacing w:after="0" w:line="240" w:lineRule="auto"/>
        <w:jc w:val="center"/>
        <w:rPr>
          <w:b/>
          <w:bCs/>
        </w:rPr>
      </w:pPr>
    </w:p>
    <w:p w14:paraId="64E814AA" w14:textId="1E4138C6" w:rsidR="00D713D6" w:rsidRPr="001F780C" w:rsidRDefault="00D713D6" w:rsidP="009A6A45">
      <w:pPr>
        <w:spacing w:after="0" w:line="240" w:lineRule="auto"/>
        <w:jc w:val="center"/>
        <w:rPr>
          <w:b/>
          <w:bCs/>
        </w:rPr>
      </w:pPr>
      <w:r w:rsidRPr="001F780C">
        <w:rPr>
          <w:b/>
          <w:bCs/>
        </w:rPr>
        <w:lastRenderedPageBreak/>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4499F61F"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 xml:space="preserve">V případě prodlení prodávajícího s odstraněním vad zboží ve lhůtě dle čl. 7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731F04A0" w:rsidR="00D713D6" w:rsidRPr="001F780C" w:rsidRDefault="00D713D6" w:rsidP="009A6A45">
      <w:pPr>
        <w:tabs>
          <w:tab w:val="num" w:pos="0"/>
        </w:tabs>
        <w:spacing w:after="0" w:line="240" w:lineRule="auto"/>
        <w:ind w:left="705" w:hanging="705"/>
        <w:jc w:val="both"/>
        <w:rPr>
          <w:b/>
        </w:rPr>
      </w:pPr>
      <w:r>
        <w:rPr>
          <w:b/>
        </w:rPr>
        <w:t>9.</w:t>
      </w:r>
      <w:r w:rsidR="00697FBF">
        <w:rPr>
          <w:b/>
        </w:rPr>
        <w:t>5</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3A11FCEA" w:rsidR="00D713D6" w:rsidRPr="001F780C" w:rsidRDefault="00D713D6" w:rsidP="009A6A45">
      <w:pPr>
        <w:tabs>
          <w:tab w:val="num" w:pos="0"/>
        </w:tabs>
        <w:spacing w:after="0" w:line="240" w:lineRule="auto"/>
        <w:ind w:left="705" w:hanging="705"/>
        <w:jc w:val="both"/>
      </w:pPr>
      <w:r>
        <w:rPr>
          <w:b/>
        </w:rPr>
        <w:t>9.</w:t>
      </w:r>
      <w:r w:rsidR="00697FBF">
        <w:rPr>
          <w:b/>
        </w:rPr>
        <w:t>6</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C764940" w:rsidR="00D713D6" w:rsidRPr="001F780C" w:rsidRDefault="00D713D6" w:rsidP="009A6A45">
      <w:pPr>
        <w:tabs>
          <w:tab w:val="num" w:pos="0"/>
        </w:tabs>
        <w:spacing w:after="0" w:line="240" w:lineRule="auto"/>
        <w:ind w:left="705" w:hanging="705"/>
        <w:jc w:val="both"/>
      </w:pPr>
      <w:r>
        <w:rPr>
          <w:b/>
        </w:rPr>
        <w:t>9.</w:t>
      </w:r>
      <w:r w:rsidR="00697FBF">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1C6F6CFB" w14:textId="77777777" w:rsidR="00E357D8" w:rsidRDefault="00E357D8" w:rsidP="009A6A45">
      <w:pPr>
        <w:spacing w:after="0" w:line="240" w:lineRule="auto"/>
        <w:jc w:val="center"/>
        <w:rPr>
          <w:b/>
          <w:bCs/>
        </w:rPr>
      </w:pPr>
    </w:p>
    <w:p w14:paraId="1F093B1F" w14:textId="77777777" w:rsidR="00E357D8" w:rsidRDefault="00E357D8" w:rsidP="009A6A45">
      <w:pPr>
        <w:spacing w:after="0" w:line="240" w:lineRule="auto"/>
        <w:jc w:val="center"/>
        <w:rPr>
          <w:b/>
          <w:bCs/>
        </w:rPr>
      </w:pPr>
    </w:p>
    <w:p w14:paraId="57D0CC4B" w14:textId="79B4901A"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C46B749" w14:textId="77777777" w:rsidR="008001D7" w:rsidRDefault="008001D7" w:rsidP="009A3FF3">
      <w:pPr>
        <w:pStyle w:val="Zkladntextodsazen"/>
        <w:spacing w:after="0" w:line="240" w:lineRule="auto"/>
        <w:ind w:left="0" w:firstLine="0"/>
        <w:jc w:val="both"/>
        <w:rPr>
          <w:sz w:val="22"/>
          <w:szCs w:val="22"/>
        </w:rPr>
      </w:pPr>
    </w:p>
    <w:p w14:paraId="6C1A8B70" w14:textId="77777777" w:rsidR="00A31F14" w:rsidRDefault="00A31F14" w:rsidP="009A3FF3">
      <w:pPr>
        <w:pStyle w:val="Zkladntextodsazen"/>
        <w:spacing w:after="0" w:line="240" w:lineRule="auto"/>
        <w:ind w:left="0" w:firstLine="0"/>
        <w:jc w:val="both"/>
        <w:rPr>
          <w:sz w:val="22"/>
          <w:szCs w:val="22"/>
        </w:rPr>
      </w:pPr>
    </w:p>
    <w:p w14:paraId="0F3526DB" w14:textId="77777777" w:rsidR="00A31F14" w:rsidRDefault="00A31F14" w:rsidP="009A3FF3">
      <w:pPr>
        <w:pStyle w:val="Zkladntextodsazen"/>
        <w:spacing w:after="0" w:line="240" w:lineRule="auto"/>
        <w:ind w:left="0" w:firstLine="0"/>
        <w:jc w:val="both"/>
        <w:rPr>
          <w:sz w:val="22"/>
          <w:szCs w:val="22"/>
        </w:rPr>
      </w:pPr>
    </w:p>
    <w:p w14:paraId="46B65411" w14:textId="77777777" w:rsidR="00A31F14" w:rsidRDefault="00A31F14" w:rsidP="009A3FF3">
      <w:pPr>
        <w:pStyle w:val="Zkladntextodsazen"/>
        <w:spacing w:after="0" w:line="240" w:lineRule="auto"/>
        <w:ind w:left="0" w:firstLine="0"/>
        <w:jc w:val="both"/>
        <w:rPr>
          <w:sz w:val="22"/>
          <w:szCs w:val="22"/>
        </w:rPr>
      </w:pPr>
    </w:p>
    <w:p w14:paraId="06F5419E" w14:textId="77777777" w:rsidR="00A31F14" w:rsidRDefault="00A31F14" w:rsidP="009A3FF3">
      <w:pPr>
        <w:pStyle w:val="Zkladntextodsazen"/>
        <w:spacing w:after="0" w:line="240" w:lineRule="auto"/>
        <w:ind w:left="0" w:firstLine="0"/>
        <w:jc w:val="both"/>
        <w:rPr>
          <w:sz w:val="22"/>
          <w:szCs w:val="22"/>
        </w:rPr>
      </w:pPr>
    </w:p>
    <w:p w14:paraId="66A7CFB9" w14:textId="77777777" w:rsidR="00A31F14" w:rsidRDefault="00A31F14" w:rsidP="009A3FF3">
      <w:pPr>
        <w:pStyle w:val="Zkladntextodsazen"/>
        <w:spacing w:after="0" w:line="240" w:lineRule="auto"/>
        <w:ind w:left="0" w:firstLine="0"/>
        <w:jc w:val="both"/>
        <w:rPr>
          <w:sz w:val="22"/>
          <w:szCs w:val="22"/>
        </w:rPr>
      </w:pPr>
    </w:p>
    <w:p w14:paraId="6FDBCD61" w14:textId="77777777" w:rsidR="00A31F14" w:rsidRDefault="00A31F14" w:rsidP="009A3FF3">
      <w:pPr>
        <w:pStyle w:val="Zkladntextodsazen"/>
        <w:spacing w:after="0" w:line="240" w:lineRule="auto"/>
        <w:ind w:left="0" w:firstLine="0"/>
        <w:jc w:val="both"/>
        <w:rPr>
          <w:sz w:val="22"/>
          <w:szCs w:val="22"/>
        </w:rPr>
      </w:pPr>
    </w:p>
    <w:p w14:paraId="14ACBA0B" w14:textId="77777777" w:rsidR="00A31F14" w:rsidRDefault="00A31F14" w:rsidP="009A3FF3">
      <w:pPr>
        <w:pStyle w:val="Zkladntextodsazen"/>
        <w:spacing w:after="0" w:line="240" w:lineRule="auto"/>
        <w:ind w:left="0" w:firstLine="0"/>
        <w:jc w:val="both"/>
        <w:rPr>
          <w:sz w:val="22"/>
          <w:szCs w:val="22"/>
        </w:rPr>
      </w:pPr>
    </w:p>
    <w:p w14:paraId="1D407F14" w14:textId="77777777" w:rsidR="00A31F14" w:rsidRDefault="00A31F14" w:rsidP="009A3FF3">
      <w:pPr>
        <w:pStyle w:val="Zkladntextodsazen"/>
        <w:spacing w:after="0" w:line="240" w:lineRule="auto"/>
        <w:ind w:left="0" w:firstLine="0"/>
        <w:jc w:val="both"/>
        <w:rPr>
          <w:sz w:val="22"/>
          <w:szCs w:val="22"/>
        </w:rPr>
      </w:pPr>
    </w:p>
    <w:p w14:paraId="1B3F653B" w14:textId="77777777" w:rsidR="00A31F14" w:rsidRDefault="00A31F14" w:rsidP="009A3FF3">
      <w:pPr>
        <w:pStyle w:val="Zkladntextodsazen"/>
        <w:spacing w:after="0" w:line="240" w:lineRule="auto"/>
        <w:ind w:left="0" w:firstLine="0"/>
        <w:jc w:val="both"/>
        <w:rPr>
          <w:sz w:val="22"/>
          <w:szCs w:val="22"/>
        </w:rPr>
      </w:pP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FC4864D"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48246CA9" w:rsidR="00F71C69" w:rsidRDefault="00F71C69" w:rsidP="00D713D6">
      <w:pPr>
        <w:rPr>
          <w:bCs/>
        </w:rPr>
      </w:pPr>
    </w:p>
    <w:p w14:paraId="38697B11" w14:textId="77777777" w:rsidR="00CC47A8" w:rsidRDefault="00CC47A8"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0A5BE9CF">
          <wp:simplePos x="0" y="0"/>
          <wp:positionH relativeFrom="margin">
            <wp:posOffset>3784193</wp:posOffset>
          </wp:positionH>
          <wp:positionV relativeFrom="paragraph">
            <wp:posOffset>-249668</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6"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0"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5"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7"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3"/>
  </w:num>
  <w:num w:numId="2" w16cid:durableId="780338481">
    <w:abstractNumId w:val="27"/>
  </w:num>
  <w:num w:numId="3" w16cid:durableId="471019283">
    <w:abstractNumId w:val="22"/>
  </w:num>
  <w:num w:numId="4" w16cid:durableId="1815901594">
    <w:abstractNumId w:val="6"/>
  </w:num>
  <w:num w:numId="5" w16cid:durableId="335808600">
    <w:abstractNumId w:val="29"/>
  </w:num>
  <w:num w:numId="6" w16cid:durableId="1788622079">
    <w:abstractNumId w:val="38"/>
  </w:num>
  <w:num w:numId="7" w16cid:durableId="1137988159">
    <w:abstractNumId w:val="39"/>
  </w:num>
  <w:num w:numId="8" w16cid:durableId="971908503">
    <w:abstractNumId w:val="34"/>
  </w:num>
  <w:num w:numId="9" w16cid:durableId="1205411665">
    <w:abstractNumId w:val="7"/>
  </w:num>
  <w:num w:numId="10" w16cid:durableId="1580678807">
    <w:abstractNumId w:val="17"/>
  </w:num>
  <w:num w:numId="11" w16cid:durableId="218631118">
    <w:abstractNumId w:val="16"/>
  </w:num>
  <w:num w:numId="12" w16cid:durableId="609777880">
    <w:abstractNumId w:val="36"/>
  </w:num>
  <w:num w:numId="13" w16cid:durableId="712734791">
    <w:abstractNumId w:val="12"/>
  </w:num>
  <w:num w:numId="14" w16cid:durableId="1607154949">
    <w:abstractNumId w:val="37"/>
  </w:num>
  <w:num w:numId="15" w16cid:durableId="253437786">
    <w:abstractNumId w:val="18"/>
  </w:num>
  <w:num w:numId="16" w16cid:durableId="639575937">
    <w:abstractNumId w:val="20"/>
  </w:num>
  <w:num w:numId="17" w16cid:durableId="714623149">
    <w:abstractNumId w:val="35"/>
  </w:num>
  <w:num w:numId="18" w16cid:durableId="1558007390">
    <w:abstractNumId w:val="5"/>
  </w:num>
  <w:num w:numId="19" w16cid:durableId="135298952">
    <w:abstractNumId w:val="11"/>
  </w:num>
  <w:num w:numId="20" w16cid:durableId="236984535">
    <w:abstractNumId w:val="28"/>
  </w:num>
  <w:num w:numId="21" w16cid:durableId="2091846428">
    <w:abstractNumId w:val="14"/>
  </w:num>
  <w:num w:numId="22" w16cid:durableId="165444156">
    <w:abstractNumId w:val="13"/>
  </w:num>
  <w:num w:numId="23" w16cid:durableId="1277101685">
    <w:abstractNumId w:val="30"/>
  </w:num>
  <w:num w:numId="24" w16cid:durableId="184751573">
    <w:abstractNumId w:val="8"/>
  </w:num>
  <w:num w:numId="25" w16cid:durableId="768156403">
    <w:abstractNumId w:val="31"/>
  </w:num>
  <w:num w:numId="26" w16cid:durableId="705057264">
    <w:abstractNumId w:val="26"/>
  </w:num>
  <w:num w:numId="27" w16cid:durableId="1314750072">
    <w:abstractNumId w:val="9"/>
  </w:num>
  <w:num w:numId="28" w16cid:durableId="425081755">
    <w:abstractNumId w:val="15"/>
  </w:num>
  <w:num w:numId="29" w16cid:durableId="521937260">
    <w:abstractNumId w:val="25"/>
  </w:num>
  <w:num w:numId="30" w16cid:durableId="3822499">
    <w:abstractNumId w:val="24"/>
  </w:num>
  <w:num w:numId="31" w16cid:durableId="1180437693">
    <w:abstractNumId w:val="19"/>
  </w:num>
  <w:num w:numId="32" w16cid:durableId="1924953078">
    <w:abstractNumId w:val="21"/>
  </w:num>
  <w:num w:numId="33" w16cid:durableId="499463002">
    <w:abstractNumId w:val="32"/>
  </w:num>
  <w:num w:numId="34" w16cid:durableId="1368406255">
    <w:abstractNumId w:val="4"/>
  </w:num>
  <w:num w:numId="35" w16cid:durableId="1097289789">
    <w:abstractNumId w:val="10"/>
  </w:num>
  <w:num w:numId="36" w16cid:durableId="16560312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04C2"/>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330"/>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47A8"/>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57D8"/>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8</Pages>
  <Words>2996</Words>
  <Characters>18317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21271</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98</cp:revision>
  <cp:lastPrinted>2018-03-07T15:02:00Z</cp:lastPrinted>
  <dcterms:created xsi:type="dcterms:W3CDTF">2016-03-14T13:59:00Z</dcterms:created>
  <dcterms:modified xsi:type="dcterms:W3CDTF">2022-08-22T19:08:00Z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